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54266891" w14:textId="27FD168B" w:rsidR="00375789" w:rsidRDefault="152DE45A" w:rsidP="00914275">
      <w:pPr>
        <w:pStyle w:val="Tekstpodstawowy2"/>
        <w:spacing w:after="120" w:line="240" w:lineRule="auto"/>
        <w:ind w:left="284" w:right="380"/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375789" w:rsidRPr="00375789" w14:paraId="504C50AD" w14:textId="77777777" w:rsidTr="00F54792">
        <w:tc>
          <w:tcPr>
            <w:tcW w:w="4957" w:type="dxa"/>
            <w:shd w:val="clear" w:color="auto" w:fill="B4C6E7"/>
          </w:tcPr>
          <w:p w14:paraId="0879259A" w14:textId="77777777" w:rsid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9F9D4A4" w14:textId="5CF0444D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00375789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605F84BF" w14:textId="77777777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B74862D" w14:textId="77777777" w:rsidR="00375789" w:rsidRPr="00375789" w:rsidRDefault="00375789" w:rsidP="0037578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00375789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</w:tc>
      </w:tr>
      <w:tr w:rsidR="00375789" w:rsidRPr="00375789" w14:paraId="5CCCB38B" w14:textId="77777777" w:rsidTr="00F54792">
        <w:trPr>
          <w:trHeight w:val="1042"/>
        </w:trPr>
        <w:tc>
          <w:tcPr>
            <w:tcW w:w="4957" w:type="dxa"/>
          </w:tcPr>
          <w:p w14:paraId="1ABFDF02" w14:textId="77777777" w:rsidR="00375789" w:rsidRPr="00375789" w:rsidRDefault="00375789" w:rsidP="00375789">
            <w:pPr>
              <w:pStyle w:val="Tekstpodstawowy2"/>
              <w:autoSpaceDE/>
              <w:autoSpaceDN/>
              <w:spacing w:line="240" w:lineRule="auto"/>
              <w:ind w:left="284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BE1E951" w14:textId="44EB5ABE" w:rsidR="00375789" w:rsidRDefault="00375789" w:rsidP="00375789">
            <w:pPr>
              <w:autoSpaceDE/>
              <w:autoSpaceDN/>
              <w:spacing w:after="160" w:line="259" w:lineRule="auto"/>
            </w:pPr>
            <w:r w:rsidRPr="00375789">
              <w:rPr>
                <w:rFonts w:asciiTheme="minorHAnsi" w:eastAsiaTheme="minorEastAsia" w:hAnsiTheme="minorHAnsi" w:cstheme="minorBidi"/>
                <w:sz w:val="22"/>
                <w:szCs w:val="22"/>
              </w:rPr>
              <w:t>Ekspert główny w dziedzinie inżynieria mechaniczna CAD</w:t>
            </w:r>
          </w:p>
          <w:p w14:paraId="4DDB0141" w14:textId="04C0AFFB" w:rsidR="00375789" w:rsidRPr="00375789" w:rsidRDefault="00375789" w:rsidP="00375789">
            <w:pPr>
              <w:pStyle w:val="Tekstpodstawowy2"/>
              <w:autoSpaceDE/>
              <w:autoSpaceDN/>
              <w:spacing w:line="240" w:lineRule="auto"/>
              <w:ind w:left="284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5CBF6EC" w14:textId="77777777" w:rsidR="00375789" w:rsidRPr="00375789" w:rsidRDefault="00375789" w:rsidP="00375789">
            <w:pPr>
              <w:pStyle w:val="Tekstpodstawowy2"/>
              <w:autoSpaceDE/>
              <w:autoSpaceDN/>
              <w:spacing w:line="240" w:lineRule="auto"/>
              <w:ind w:left="284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EC7AD14" w14:textId="350496DA" w:rsidR="009A09C5" w:rsidRDefault="009A09C5" w:rsidP="3BB957BB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17BF" w14:textId="77777777" w:rsidR="007C54E3" w:rsidRDefault="007C54E3">
      <w:r>
        <w:separator/>
      </w:r>
    </w:p>
  </w:endnote>
  <w:endnote w:type="continuationSeparator" w:id="0">
    <w:p w14:paraId="4745061D" w14:textId="77777777" w:rsidR="007C54E3" w:rsidRDefault="007C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CD6E" w14:textId="77777777" w:rsidR="007C54E3" w:rsidRDefault="007C54E3">
      <w:r>
        <w:separator/>
      </w:r>
    </w:p>
  </w:footnote>
  <w:footnote w:type="continuationSeparator" w:id="0">
    <w:p w14:paraId="36D619AE" w14:textId="77777777" w:rsidR="007C54E3" w:rsidRDefault="007C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C54E3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14275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D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